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Look w:val="0000" w:firstRow="0" w:lastRow="0" w:firstColumn="0" w:lastColumn="0" w:noHBand="0" w:noVBand="0"/>
      </w:tblPr>
      <w:tblGrid>
        <w:gridCol w:w="5103"/>
        <w:gridCol w:w="5387"/>
      </w:tblGrid>
      <w:tr w:rsidR="00B2617C" w:rsidRPr="00877AAE" w:rsidTr="008A0E2F">
        <w:tc>
          <w:tcPr>
            <w:tcW w:w="5103"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2D33FD" w:rsidRDefault="002D33FD" w:rsidP="002D33FD">
            <w:pPr>
              <w:rPr>
                <w:color w:val="000000" w:themeColor="text1"/>
                <w:sz w:val="28"/>
                <w:szCs w:val="28"/>
              </w:rPr>
            </w:pPr>
            <w:r>
              <w:rPr>
                <w:color w:val="000000" w:themeColor="text1"/>
                <w:sz w:val="28"/>
                <w:szCs w:val="28"/>
              </w:rPr>
              <w:t>Приложение 13</w:t>
            </w:r>
          </w:p>
          <w:p w:rsidR="00B2617C" w:rsidRPr="00511FD4" w:rsidRDefault="002D33FD" w:rsidP="002D33FD">
            <w:pPr>
              <w:rPr>
                <w:color w:val="000000" w:themeColor="text1"/>
                <w:sz w:val="28"/>
                <w:szCs w:val="28"/>
              </w:rPr>
            </w:pPr>
            <w:r>
              <w:rPr>
                <w:color w:val="000000"/>
                <w:sz w:val="28"/>
                <w:szCs w:val="28"/>
              </w:rPr>
              <w:t xml:space="preserve">к Закону города Москвы </w:t>
            </w:r>
            <w:r>
              <w:rPr>
                <w:color w:val="000000"/>
                <w:sz w:val="28"/>
                <w:szCs w:val="28"/>
              </w:rPr>
              <w:br/>
              <w:t>от 22.11.2023 № 33</w:t>
            </w:r>
          </w:p>
        </w:tc>
      </w:tr>
    </w:tbl>
    <w:p w:rsidR="00500086" w:rsidRDefault="00500086" w:rsidP="004B1093">
      <w:pPr>
        <w:pStyle w:val="af"/>
        <w:rPr>
          <w:lang w:eastAsia="en-US"/>
        </w:rPr>
      </w:pPr>
    </w:p>
    <w:p w:rsidR="00A044D9" w:rsidRDefault="00A044D9">
      <w:pPr>
        <w:pStyle w:val="1"/>
        <w:jc w:val="center"/>
        <w:rPr>
          <w:b/>
          <w:color w:val="000000"/>
          <w:lang w:eastAsia="en-US"/>
        </w:rPr>
      </w:pPr>
      <w:r w:rsidRPr="007206B8">
        <w:rPr>
          <w:b/>
          <w:lang w:eastAsia="en-US"/>
        </w:rPr>
        <w:t>Распределение субвенций</w:t>
      </w:r>
      <w:r w:rsidRPr="007206B8">
        <w:rPr>
          <w:rFonts w:eastAsia="Times New Roman"/>
          <w:b/>
          <w:lang w:eastAsia="en-US"/>
        </w:rPr>
        <w:t xml:space="preserve">, </w:t>
      </w:r>
      <w:r w:rsidRPr="007206B8">
        <w:rPr>
          <w:b/>
          <w:lang w:eastAsia="en-US"/>
        </w:rPr>
        <w:t>предоставляемых</w:t>
      </w:r>
      <w:r w:rsidR="00312258">
        <w:rPr>
          <w:b/>
          <w:lang w:eastAsia="en-US"/>
        </w:rPr>
        <w:t xml:space="preserve"> </w:t>
      </w:r>
      <w:r w:rsidRPr="007206B8">
        <w:rPr>
          <w:b/>
          <w:lang w:eastAsia="en-US"/>
        </w:rPr>
        <w:t xml:space="preserve">в </w:t>
      </w:r>
      <w:r w:rsidR="007A59DE">
        <w:rPr>
          <w:b/>
          <w:lang w:eastAsia="en-US"/>
        </w:rPr>
        <w:t>202</w:t>
      </w:r>
      <w:r w:rsidR="00364522">
        <w:rPr>
          <w:b/>
          <w:lang w:eastAsia="en-US"/>
        </w:rPr>
        <w:t>4</w:t>
      </w:r>
      <w:r w:rsidRPr="007206B8">
        <w:rPr>
          <w:rFonts w:eastAsia="Times New Roman"/>
          <w:b/>
          <w:lang w:eastAsia="en-US"/>
        </w:rPr>
        <w:t xml:space="preserve">, </w:t>
      </w:r>
      <w:r w:rsidR="007A59DE">
        <w:rPr>
          <w:rFonts w:eastAsia="Times New Roman"/>
          <w:b/>
          <w:lang w:eastAsia="en-US"/>
        </w:rPr>
        <w:t>202</w:t>
      </w:r>
      <w:r w:rsidR="00364522">
        <w:rPr>
          <w:rFonts w:eastAsia="Times New Roman"/>
          <w:b/>
          <w:lang w:eastAsia="en-US"/>
        </w:rPr>
        <w:t>5</w:t>
      </w:r>
      <w:r w:rsidRPr="007206B8">
        <w:rPr>
          <w:b/>
          <w:lang w:eastAsia="en-US"/>
        </w:rPr>
        <w:t xml:space="preserve"> и </w:t>
      </w:r>
      <w:r w:rsidR="007A59DE">
        <w:rPr>
          <w:b/>
          <w:lang w:eastAsia="en-US"/>
        </w:rPr>
        <w:t>202</w:t>
      </w:r>
      <w:r w:rsidR="00364522">
        <w:rPr>
          <w:b/>
          <w:lang w:eastAsia="en-US"/>
        </w:rPr>
        <w:t>6</w:t>
      </w:r>
      <w:r w:rsidR="00E173CD">
        <w:rPr>
          <w:b/>
          <w:lang w:eastAsia="en-US"/>
        </w:rPr>
        <w:t> </w:t>
      </w:r>
      <w:r w:rsidRPr="007206B8">
        <w:rPr>
          <w:b/>
          <w:lang w:eastAsia="en-US"/>
        </w:rPr>
        <w:t>годах</w:t>
      </w:r>
      <w:r w:rsidR="00312258">
        <w:rPr>
          <w:b/>
          <w:lang w:eastAsia="en-US"/>
        </w:rPr>
        <w:t xml:space="preserve"> </w:t>
      </w:r>
      <w:r w:rsidRPr="009D1546">
        <w:rPr>
          <w:b/>
          <w:color w:val="000000"/>
          <w:lang w:eastAsia="en-US"/>
        </w:rPr>
        <w:t xml:space="preserve">бюджетам </w:t>
      </w:r>
      <w:r>
        <w:rPr>
          <w:b/>
          <w:color w:val="000000"/>
          <w:lang w:eastAsia="en-US"/>
        </w:rPr>
        <w:t xml:space="preserve">городских округов и поселений на осуществление первичного воинского учета </w:t>
      </w:r>
      <w:r w:rsidR="00AC56B1">
        <w:rPr>
          <w:b/>
          <w:color w:val="000000"/>
          <w:lang w:eastAsia="en-US"/>
        </w:rPr>
        <w:t>органами местного самоуправления городских округов и поселений</w:t>
      </w:r>
    </w:p>
    <w:p w:rsidR="00CF3A08" w:rsidRPr="00CF3A08" w:rsidRDefault="00CF3A08" w:rsidP="00CF3A08">
      <w:pPr>
        <w:rPr>
          <w:lang w:eastAsia="en-US"/>
        </w:rPr>
      </w:pPr>
    </w:p>
    <w:p w:rsidR="00B230B5" w:rsidRPr="00B230B5" w:rsidRDefault="00B230B5" w:rsidP="00B230B5">
      <w:pPr>
        <w:rPr>
          <w:lang w:eastAsia="en-US"/>
        </w:rPr>
      </w:pPr>
    </w:p>
    <w:p w:rsidR="00B230B5" w:rsidRDefault="00634CD8" w:rsidP="00634CD8">
      <w:pPr>
        <w:jc w:val="right"/>
        <w:rPr>
          <w:color w:val="000000" w:themeColor="text1"/>
          <w:sz w:val="22"/>
          <w:szCs w:val="22"/>
        </w:rPr>
      </w:pPr>
      <w:r w:rsidRPr="00877AAE">
        <w:rPr>
          <w:color w:val="000000" w:themeColor="text1"/>
          <w:sz w:val="22"/>
          <w:szCs w:val="22"/>
        </w:rPr>
        <w:t>(тыс.</w:t>
      </w:r>
      <w:r>
        <w:rPr>
          <w:color w:val="000000" w:themeColor="text1"/>
          <w:sz w:val="22"/>
          <w:szCs w:val="22"/>
        </w:rPr>
        <w:t xml:space="preserve"> </w:t>
      </w:r>
      <w:r w:rsidRPr="00877AAE">
        <w:rPr>
          <w:color w:val="000000" w:themeColor="text1"/>
          <w:sz w:val="22"/>
          <w:szCs w:val="22"/>
        </w:rPr>
        <w:t>рублей)</w:t>
      </w:r>
    </w:p>
    <w:tbl>
      <w:tblPr>
        <w:tblStyle w:val="a3"/>
        <w:tblW w:w="9924" w:type="dxa"/>
        <w:tblInd w:w="279" w:type="dxa"/>
        <w:tblLayout w:type="fixed"/>
        <w:tblLook w:val="04A0" w:firstRow="1" w:lastRow="0" w:firstColumn="1" w:lastColumn="0" w:noHBand="0" w:noVBand="1"/>
      </w:tblPr>
      <w:tblGrid>
        <w:gridCol w:w="3468"/>
        <w:gridCol w:w="2203"/>
        <w:gridCol w:w="2126"/>
        <w:gridCol w:w="2127"/>
      </w:tblGrid>
      <w:tr w:rsidR="0051319C" w:rsidRPr="006714FC" w:rsidTr="008A0E2F">
        <w:trPr>
          <w:trHeight w:val="499"/>
          <w:tblHeader/>
        </w:trPr>
        <w:tc>
          <w:tcPr>
            <w:tcW w:w="3468" w:type="dxa"/>
            <w:vMerge w:val="restart"/>
            <w:hideMark/>
          </w:tcPr>
          <w:p w:rsidR="0051319C" w:rsidRPr="006714FC" w:rsidRDefault="0051319C" w:rsidP="008C6D64">
            <w:pPr>
              <w:jc w:val="center"/>
            </w:pPr>
            <w:r w:rsidRPr="006714FC">
              <w:t>Наименование административного округа города Москвы, городского округа, поселения</w:t>
            </w:r>
          </w:p>
        </w:tc>
        <w:tc>
          <w:tcPr>
            <w:tcW w:w="2203" w:type="dxa"/>
            <w:vMerge w:val="restart"/>
            <w:vAlign w:val="center"/>
            <w:hideMark/>
          </w:tcPr>
          <w:p w:rsidR="0051319C" w:rsidRPr="00F172F9" w:rsidRDefault="0051319C" w:rsidP="008C6D64">
            <w:pPr>
              <w:jc w:val="center"/>
            </w:pPr>
            <w:r>
              <w:t>2024 год</w:t>
            </w:r>
          </w:p>
        </w:tc>
        <w:tc>
          <w:tcPr>
            <w:tcW w:w="4253" w:type="dxa"/>
            <w:gridSpan w:val="2"/>
            <w:noWrap/>
            <w:vAlign w:val="center"/>
            <w:hideMark/>
          </w:tcPr>
          <w:p w:rsidR="0051319C" w:rsidRPr="006714FC" w:rsidRDefault="0051319C" w:rsidP="008C6D64">
            <w:pPr>
              <w:jc w:val="center"/>
            </w:pPr>
            <w:r w:rsidRPr="0001039E">
              <w:rPr>
                <w:bCs/>
              </w:rPr>
              <w:t>Плановый период</w:t>
            </w:r>
          </w:p>
        </w:tc>
      </w:tr>
      <w:tr w:rsidR="0051319C" w:rsidRPr="006714FC" w:rsidTr="008A0E2F">
        <w:trPr>
          <w:trHeight w:val="710"/>
          <w:tblHeader/>
        </w:trPr>
        <w:tc>
          <w:tcPr>
            <w:tcW w:w="3468" w:type="dxa"/>
            <w:vMerge/>
            <w:hideMark/>
          </w:tcPr>
          <w:p w:rsidR="0051319C" w:rsidRPr="006714FC" w:rsidRDefault="0051319C" w:rsidP="008C6D64"/>
        </w:tc>
        <w:tc>
          <w:tcPr>
            <w:tcW w:w="2203" w:type="dxa"/>
            <w:vMerge/>
            <w:hideMark/>
          </w:tcPr>
          <w:p w:rsidR="0051319C" w:rsidRPr="00F172F9" w:rsidRDefault="0051319C" w:rsidP="008C6D64"/>
        </w:tc>
        <w:tc>
          <w:tcPr>
            <w:tcW w:w="2126" w:type="dxa"/>
            <w:vAlign w:val="center"/>
            <w:hideMark/>
          </w:tcPr>
          <w:p w:rsidR="0051319C" w:rsidRPr="006714FC" w:rsidRDefault="0051319C" w:rsidP="008C6D64">
            <w:pPr>
              <w:jc w:val="center"/>
            </w:pPr>
            <w:r>
              <w:t>2025 год</w:t>
            </w:r>
          </w:p>
        </w:tc>
        <w:tc>
          <w:tcPr>
            <w:tcW w:w="2127" w:type="dxa"/>
            <w:vAlign w:val="center"/>
            <w:hideMark/>
          </w:tcPr>
          <w:p w:rsidR="0051319C" w:rsidRPr="006714FC" w:rsidRDefault="0051319C" w:rsidP="008C6D64">
            <w:pPr>
              <w:jc w:val="center"/>
            </w:pPr>
            <w:r>
              <w:t>2026 год</w:t>
            </w:r>
          </w:p>
        </w:tc>
      </w:tr>
      <w:tr w:rsidR="0051319C" w:rsidRPr="006714FC" w:rsidTr="008A0E2F">
        <w:trPr>
          <w:trHeight w:val="423"/>
          <w:tblHeader/>
        </w:trPr>
        <w:tc>
          <w:tcPr>
            <w:tcW w:w="3468" w:type="dxa"/>
            <w:noWrap/>
            <w:vAlign w:val="center"/>
            <w:hideMark/>
          </w:tcPr>
          <w:p w:rsidR="0051319C" w:rsidRPr="008711E1" w:rsidRDefault="0051319C" w:rsidP="008C6D64">
            <w:pPr>
              <w:jc w:val="center"/>
              <w:rPr>
                <w:sz w:val="20"/>
                <w:szCs w:val="20"/>
              </w:rPr>
            </w:pPr>
            <w:r w:rsidRPr="008711E1">
              <w:rPr>
                <w:sz w:val="20"/>
                <w:szCs w:val="20"/>
              </w:rPr>
              <w:t>1</w:t>
            </w:r>
          </w:p>
        </w:tc>
        <w:tc>
          <w:tcPr>
            <w:tcW w:w="2203" w:type="dxa"/>
            <w:noWrap/>
            <w:vAlign w:val="center"/>
            <w:hideMark/>
          </w:tcPr>
          <w:p w:rsidR="0051319C" w:rsidRPr="008711E1" w:rsidRDefault="0051319C" w:rsidP="008C6D64">
            <w:pPr>
              <w:jc w:val="center"/>
              <w:rPr>
                <w:sz w:val="20"/>
                <w:szCs w:val="20"/>
              </w:rPr>
            </w:pPr>
            <w:r w:rsidRPr="008711E1">
              <w:rPr>
                <w:sz w:val="20"/>
                <w:szCs w:val="20"/>
              </w:rPr>
              <w:t>2</w:t>
            </w:r>
          </w:p>
        </w:tc>
        <w:tc>
          <w:tcPr>
            <w:tcW w:w="2126" w:type="dxa"/>
            <w:noWrap/>
            <w:vAlign w:val="center"/>
            <w:hideMark/>
          </w:tcPr>
          <w:p w:rsidR="0051319C" w:rsidRPr="008711E1" w:rsidRDefault="0051319C" w:rsidP="008C6D64">
            <w:pPr>
              <w:jc w:val="center"/>
              <w:rPr>
                <w:sz w:val="20"/>
                <w:szCs w:val="20"/>
              </w:rPr>
            </w:pPr>
            <w:r w:rsidRPr="008711E1">
              <w:rPr>
                <w:sz w:val="20"/>
                <w:szCs w:val="20"/>
              </w:rPr>
              <w:t>3</w:t>
            </w:r>
          </w:p>
        </w:tc>
        <w:tc>
          <w:tcPr>
            <w:tcW w:w="2127" w:type="dxa"/>
            <w:noWrap/>
            <w:vAlign w:val="center"/>
            <w:hideMark/>
          </w:tcPr>
          <w:p w:rsidR="0051319C" w:rsidRPr="008711E1" w:rsidRDefault="0051319C" w:rsidP="008C6D64">
            <w:pPr>
              <w:jc w:val="center"/>
              <w:rPr>
                <w:sz w:val="20"/>
                <w:szCs w:val="20"/>
              </w:rPr>
            </w:pPr>
            <w:r>
              <w:rPr>
                <w:sz w:val="20"/>
                <w:szCs w:val="20"/>
              </w:rPr>
              <w:t>4</w:t>
            </w:r>
          </w:p>
        </w:tc>
      </w:tr>
      <w:tr w:rsidR="0051319C" w:rsidRPr="006714FC" w:rsidTr="008A0E2F">
        <w:trPr>
          <w:trHeight w:val="951"/>
        </w:trPr>
        <w:tc>
          <w:tcPr>
            <w:tcW w:w="3468" w:type="dxa"/>
            <w:noWrap/>
            <w:vAlign w:val="center"/>
          </w:tcPr>
          <w:p w:rsidR="0051319C" w:rsidRPr="008711E1" w:rsidRDefault="0051319C" w:rsidP="008C6D64">
            <w:pPr>
              <w:rPr>
                <w:sz w:val="20"/>
                <w:szCs w:val="20"/>
              </w:rPr>
            </w:pPr>
            <w:proofErr w:type="spellStart"/>
            <w:r w:rsidRPr="006714FC">
              <w:rPr>
                <w:b/>
                <w:bCs/>
              </w:rPr>
              <w:t>Новомосковский</w:t>
            </w:r>
            <w:proofErr w:type="spellEnd"/>
            <w:r w:rsidRPr="006714FC">
              <w:rPr>
                <w:b/>
                <w:bCs/>
              </w:rPr>
              <w:t xml:space="preserve"> административный округ города Москвы</w:t>
            </w:r>
          </w:p>
        </w:tc>
        <w:tc>
          <w:tcPr>
            <w:tcW w:w="2203" w:type="dxa"/>
            <w:noWrap/>
            <w:vAlign w:val="center"/>
          </w:tcPr>
          <w:p w:rsidR="0051319C" w:rsidRPr="008711E1" w:rsidRDefault="0051319C" w:rsidP="008C6D64">
            <w:pPr>
              <w:jc w:val="center"/>
              <w:rPr>
                <w:sz w:val="20"/>
                <w:szCs w:val="20"/>
              </w:rPr>
            </w:pPr>
          </w:p>
        </w:tc>
        <w:tc>
          <w:tcPr>
            <w:tcW w:w="2126" w:type="dxa"/>
            <w:noWrap/>
            <w:vAlign w:val="center"/>
          </w:tcPr>
          <w:p w:rsidR="0051319C" w:rsidRPr="008711E1" w:rsidRDefault="0051319C" w:rsidP="008C6D64">
            <w:pPr>
              <w:jc w:val="center"/>
              <w:rPr>
                <w:sz w:val="20"/>
                <w:szCs w:val="20"/>
              </w:rPr>
            </w:pPr>
          </w:p>
        </w:tc>
        <w:tc>
          <w:tcPr>
            <w:tcW w:w="2127" w:type="dxa"/>
            <w:noWrap/>
            <w:vAlign w:val="center"/>
          </w:tcPr>
          <w:p w:rsidR="0051319C" w:rsidRDefault="0051319C" w:rsidP="008C6D64">
            <w:pPr>
              <w:jc w:val="center"/>
              <w:rPr>
                <w:sz w:val="20"/>
                <w:szCs w:val="20"/>
              </w:rPr>
            </w:pPr>
          </w:p>
        </w:tc>
      </w:tr>
      <w:tr w:rsidR="0051319C" w:rsidRPr="006714FC" w:rsidTr="008A0E2F">
        <w:trPr>
          <w:trHeight w:val="300"/>
        </w:trPr>
        <w:tc>
          <w:tcPr>
            <w:tcW w:w="3468" w:type="dxa"/>
            <w:noWrap/>
            <w:hideMark/>
          </w:tcPr>
          <w:p w:rsidR="0051319C" w:rsidRPr="006714FC" w:rsidRDefault="0051319C" w:rsidP="008C6D64">
            <w:r w:rsidRPr="006714FC">
              <w:t>городской округ Щербинка</w:t>
            </w:r>
          </w:p>
        </w:tc>
        <w:tc>
          <w:tcPr>
            <w:tcW w:w="22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319C" w:rsidRPr="00EC0A99" w:rsidRDefault="0051319C" w:rsidP="008C6D64">
            <w:pPr>
              <w:jc w:val="right"/>
              <w:rPr>
                <w:color w:val="000000"/>
              </w:rPr>
            </w:pPr>
            <w:r w:rsidRPr="00EC0A99">
              <w:rPr>
                <w:color w:val="000000"/>
              </w:rPr>
              <w:t>6</w:t>
            </w:r>
            <w:r>
              <w:rPr>
                <w:color w:val="000000"/>
              </w:rPr>
              <w:t> 454,7</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51319C" w:rsidRPr="00EC0A99" w:rsidRDefault="0051319C" w:rsidP="008C6D64">
            <w:pPr>
              <w:jc w:val="right"/>
              <w:rPr>
                <w:color w:val="000000"/>
              </w:rPr>
            </w:pPr>
            <w:r w:rsidRPr="00EC0A99">
              <w:rPr>
                <w:color w:val="000000"/>
              </w:rPr>
              <w:t xml:space="preserve">     6</w:t>
            </w:r>
            <w:r>
              <w:rPr>
                <w:color w:val="000000"/>
              </w:rPr>
              <w:t> 677,1</w:t>
            </w:r>
            <w:r w:rsidRPr="00EC0A99">
              <w:rPr>
                <w:color w:val="000000"/>
              </w:rPr>
              <w:t xml:space="preserve">   </w:t>
            </w:r>
          </w:p>
        </w:tc>
        <w:tc>
          <w:tcPr>
            <w:tcW w:w="2127" w:type="dxa"/>
            <w:tcBorders>
              <w:top w:val="single" w:sz="4" w:space="0" w:color="auto"/>
              <w:left w:val="nil"/>
              <w:bottom w:val="single" w:sz="4" w:space="0" w:color="auto"/>
              <w:right w:val="single" w:sz="4" w:space="0" w:color="auto"/>
            </w:tcBorders>
            <w:shd w:val="clear" w:color="auto" w:fill="auto"/>
            <w:noWrap/>
            <w:vAlign w:val="center"/>
          </w:tcPr>
          <w:p w:rsidR="0051319C" w:rsidRPr="00EC0A99" w:rsidRDefault="0051319C" w:rsidP="008C6D64">
            <w:pPr>
              <w:jc w:val="right"/>
              <w:rPr>
                <w:color w:val="000000"/>
              </w:rPr>
            </w:pPr>
            <w:r w:rsidRPr="00EC0A99">
              <w:rPr>
                <w:color w:val="000000"/>
              </w:rPr>
              <w:t xml:space="preserve">  6 908,</w:t>
            </w:r>
            <w:r>
              <w:rPr>
                <w:color w:val="000000"/>
              </w:rPr>
              <w:t>0</w:t>
            </w:r>
            <w:r w:rsidRPr="00EC0A99">
              <w:rPr>
                <w:color w:val="000000"/>
              </w:rPr>
              <w:t xml:space="preserve">   </w:t>
            </w:r>
          </w:p>
        </w:tc>
      </w:tr>
      <w:tr w:rsidR="0051319C" w:rsidRPr="006714FC" w:rsidTr="008A0E2F">
        <w:trPr>
          <w:trHeight w:val="300"/>
        </w:trPr>
        <w:tc>
          <w:tcPr>
            <w:tcW w:w="3468" w:type="dxa"/>
            <w:noWrap/>
            <w:hideMark/>
          </w:tcPr>
          <w:p w:rsidR="0051319C" w:rsidRPr="006714FC" w:rsidRDefault="0051319C" w:rsidP="008C6D64">
            <w:r w:rsidRPr="006714FC">
              <w:t>поселения:</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r>
      <w:tr w:rsidR="0051319C" w:rsidRPr="006714FC" w:rsidTr="008A0E2F">
        <w:trPr>
          <w:trHeight w:val="300"/>
        </w:trPr>
        <w:tc>
          <w:tcPr>
            <w:tcW w:w="3468" w:type="dxa"/>
            <w:noWrap/>
            <w:hideMark/>
          </w:tcPr>
          <w:p w:rsidR="0051319C" w:rsidRPr="006714FC" w:rsidRDefault="0051319C" w:rsidP="008C6D64">
            <w:proofErr w:type="spellStart"/>
            <w:r w:rsidRPr="006714FC">
              <w:t>Внуковское</w:t>
            </w:r>
            <w:proofErr w:type="spellEnd"/>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5 279,8</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5 476,9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5 682,0   </w:t>
            </w:r>
          </w:p>
        </w:tc>
      </w:tr>
      <w:tr w:rsidR="0051319C" w:rsidRPr="006714FC" w:rsidTr="008A0E2F">
        <w:trPr>
          <w:trHeight w:val="300"/>
        </w:trPr>
        <w:tc>
          <w:tcPr>
            <w:tcW w:w="3468" w:type="dxa"/>
            <w:noWrap/>
            <w:hideMark/>
          </w:tcPr>
          <w:p w:rsidR="0051319C" w:rsidRPr="006714FC" w:rsidRDefault="0051319C" w:rsidP="008C6D64">
            <w:r w:rsidRPr="006714FC">
              <w:t>Воскресенское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1 375,4</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1 424,8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1 476,1   </w:t>
            </w:r>
          </w:p>
        </w:tc>
      </w:tr>
      <w:tr w:rsidR="0051319C" w:rsidRPr="006714FC" w:rsidTr="008A0E2F">
        <w:trPr>
          <w:trHeight w:val="300"/>
        </w:trPr>
        <w:tc>
          <w:tcPr>
            <w:tcW w:w="3468" w:type="dxa"/>
            <w:noWrap/>
            <w:hideMark/>
          </w:tcPr>
          <w:p w:rsidR="0051319C" w:rsidRPr="006714FC" w:rsidRDefault="0051319C" w:rsidP="008C6D64">
            <w:proofErr w:type="spellStart"/>
            <w:r w:rsidRPr="006714FC">
              <w:t>Десеновское</w:t>
            </w:r>
            <w:proofErr w:type="spellEnd"/>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5 396,8</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5 593,9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5 799,0   </w:t>
            </w:r>
          </w:p>
        </w:tc>
      </w:tr>
      <w:tr w:rsidR="0051319C" w:rsidRPr="006714FC" w:rsidTr="008A0E2F">
        <w:trPr>
          <w:trHeight w:val="300"/>
        </w:trPr>
        <w:tc>
          <w:tcPr>
            <w:tcW w:w="3468" w:type="dxa"/>
            <w:noWrap/>
            <w:hideMark/>
          </w:tcPr>
          <w:p w:rsidR="0051319C" w:rsidRPr="006714FC" w:rsidRDefault="0051319C" w:rsidP="008C6D64">
            <w:proofErr w:type="spellStart"/>
            <w:r w:rsidRPr="006714FC">
              <w:t>Кокошкино</w:t>
            </w:r>
            <w:proofErr w:type="spellEnd"/>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660,6</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685,3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711,0   </w:t>
            </w:r>
          </w:p>
        </w:tc>
      </w:tr>
      <w:tr w:rsidR="0051319C" w:rsidRPr="006714FC" w:rsidTr="008A0E2F">
        <w:trPr>
          <w:trHeight w:val="300"/>
        </w:trPr>
        <w:tc>
          <w:tcPr>
            <w:tcW w:w="3468" w:type="dxa"/>
            <w:noWrap/>
            <w:hideMark/>
          </w:tcPr>
          <w:p w:rsidR="0051319C" w:rsidRPr="006714FC" w:rsidRDefault="0051319C" w:rsidP="008C6D64">
            <w:r w:rsidRPr="006714FC">
              <w:t>Марушкинское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665,6</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690,3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716,0   </w:t>
            </w:r>
          </w:p>
        </w:tc>
      </w:tr>
      <w:tr w:rsidR="0051319C" w:rsidRPr="006714FC" w:rsidTr="008A0E2F">
        <w:trPr>
          <w:trHeight w:val="300"/>
        </w:trPr>
        <w:tc>
          <w:tcPr>
            <w:tcW w:w="3468" w:type="dxa"/>
            <w:noWrap/>
            <w:hideMark/>
          </w:tcPr>
          <w:p w:rsidR="0051319C" w:rsidRPr="006714FC" w:rsidRDefault="0051319C" w:rsidP="008C6D64">
            <w:r w:rsidRPr="006714FC">
              <w:t>Московский</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5 946,1</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6 168,0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6 398,8   </w:t>
            </w:r>
          </w:p>
        </w:tc>
      </w:tr>
      <w:tr w:rsidR="0051319C" w:rsidRPr="006714FC" w:rsidTr="008A0E2F">
        <w:trPr>
          <w:trHeight w:val="300"/>
        </w:trPr>
        <w:tc>
          <w:tcPr>
            <w:tcW w:w="3468" w:type="dxa"/>
            <w:noWrap/>
            <w:hideMark/>
          </w:tcPr>
          <w:p w:rsidR="0051319C" w:rsidRPr="006714FC" w:rsidRDefault="0051319C" w:rsidP="008C6D64">
            <w:r w:rsidRPr="006714FC">
              <w:t>«Мосрентген»</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1 332,7</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1 382,1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1 433,4   </w:t>
            </w:r>
          </w:p>
        </w:tc>
      </w:tr>
      <w:tr w:rsidR="0051319C" w:rsidRPr="006714FC" w:rsidTr="008A0E2F">
        <w:trPr>
          <w:trHeight w:val="300"/>
        </w:trPr>
        <w:tc>
          <w:tcPr>
            <w:tcW w:w="3468" w:type="dxa"/>
            <w:noWrap/>
            <w:hideMark/>
          </w:tcPr>
          <w:p w:rsidR="0051319C" w:rsidRPr="006714FC" w:rsidRDefault="0051319C" w:rsidP="008C6D64">
            <w:r w:rsidRPr="006714FC">
              <w:t>Рязановское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2 610,2</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2 708,8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2 811,4   </w:t>
            </w:r>
          </w:p>
        </w:tc>
      </w:tr>
      <w:tr w:rsidR="0051319C" w:rsidRPr="006714FC" w:rsidTr="008A0E2F">
        <w:trPr>
          <w:trHeight w:val="300"/>
        </w:trPr>
        <w:tc>
          <w:tcPr>
            <w:tcW w:w="3468" w:type="dxa"/>
            <w:noWrap/>
            <w:hideMark/>
          </w:tcPr>
          <w:p w:rsidR="0051319C" w:rsidRPr="006714FC" w:rsidRDefault="0051319C" w:rsidP="008C6D64">
            <w:r w:rsidRPr="006714FC">
              <w:t>Сосенское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8 316,0</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8 636,4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8 969,7   </w:t>
            </w:r>
          </w:p>
        </w:tc>
      </w:tr>
      <w:tr w:rsidR="0051319C" w:rsidRPr="006714FC" w:rsidTr="008A0E2F">
        <w:trPr>
          <w:trHeight w:val="300"/>
        </w:trPr>
        <w:tc>
          <w:tcPr>
            <w:tcW w:w="3468" w:type="dxa"/>
            <w:noWrap/>
            <w:hideMark/>
          </w:tcPr>
          <w:p w:rsidR="0051319C" w:rsidRPr="006714FC" w:rsidRDefault="0051319C" w:rsidP="008C6D64">
            <w:r w:rsidRPr="006714FC">
              <w:t>Филимонковское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1 301,2</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1 350,6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1 401,9   </w:t>
            </w:r>
          </w:p>
        </w:tc>
      </w:tr>
      <w:tr w:rsidR="0051319C" w:rsidRPr="006714FC" w:rsidTr="008A0E2F">
        <w:trPr>
          <w:trHeight w:val="948"/>
        </w:trPr>
        <w:tc>
          <w:tcPr>
            <w:tcW w:w="3468" w:type="dxa"/>
            <w:noWrap/>
          </w:tcPr>
          <w:p w:rsidR="0051319C" w:rsidRPr="006714FC" w:rsidRDefault="0051319C" w:rsidP="008C6D64">
            <w:r w:rsidRPr="006714FC">
              <w:rPr>
                <w:b/>
                <w:bCs/>
              </w:rPr>
              <w:t>Троицкий административный округ города Москвы</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r>
      <w:tr w:rsidR="0051319C" w:rsidRPr="00666F3A" w:rsidTr="008A0E2F">
        <w:trPr>
          <w:trHeight w:val="300"/>
        </w:trPr>
        <w:tc>
          <w:tcPr>
            <w:tcW w:w="3468" w:type="dxa"/>
            <w:noWrap/>
            <w:hideMark/>
          </w:tcPr>
          <w:p w:rsidR="0051319C" w:rsidRPr="006714FC" w:rsidRDefault="0051319C" w:rsidP="008C6D64">
            <w:r w:rsidRPr="006714FC">
              <w:t>городской округ Троицк</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5 970,3</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6 192,2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6 423,0   </w:t>
            </w:r>
          </w:p>
        </w:tc>
      </w:tr>
      <w:tr w:rsidR="0051319C" w:rsidRPr="00666F3A" w:rsidTr="008A0E2F">
        <w:trPr>
          <w:trHeight w:val="300"/>
        </w:trPr>
        <w:tc>
          <w:tcPr>
            <w:tcW w:w="3468" w:type="dxa"/>
            <w:noWrap/>
            <w:hideMark/>
          </w:tcPr>
          <w:p w:rsidR="0051319C" w:rsidRPr="006714FC" w:rsidRDefault="0051319C" w:rsidP="008C6D64">
            <w:r w:rsidRPr="006714FC">
              <w:t>поселения:</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w:t>
            </w:r>
          </w:p>
        </w:tc>
      </w:tr>
      <w:tr w:rsidR="0051319C" w:rsidRPr="00666F3A" w:rsidTr="008A0E2F">
        <w:trPr>
          <w:trHeight w:val="300"/>
        </w:trPr>
        <w:tc>
          <w:tcPr>
            <w:tcW w:w="3468" w:type="dxa"/>
            <w:noWrap/>
            <w:hideMark/>
          </w:tcPr>
          <w:p w:rsidR="0051319C" w:rsidRPr="006714FC" w:rsidRDefault="0051319C" w:rsidP="008C6D64">
            <w:proofErr w:type="spellStart"/>
            <w:r w:rsidRPr="006714FC">
              <w:t>Вороновское</w:t>
            </w:r>
            <w:proofErr w:type="spellEnd"/>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1 314,0</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1 363,4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1 414,7   </w:t>
            </w:r>
          </w:p>
        </w:tc>
      </w:tr>
      <w:tr w:rsidR="0051319C" w:rsidRPr="00666F3A" w:rsidTr="008A0E2F">
        <w:trPr>
          <w:trHeight w:val="300"/>
        </w:trPr>
        <w:tc>
          <w:tcPr>
            <w:tcW w:w="3468" w:type="dxa"/>
            <w:noWrap/>
            <w:hideMark/>
          </w:tcPr>
          <w:p w:rsidR="0051319C" w:rsidRPr="006714FC" w:rsidRDefault="0051319C" w:rsidP="008C6D64">
            <w:r w:rsidRPr="006714FC">
              <w:t>Киевский</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2 004,9</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2 079,0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2 155,9   </w:t>
            </w:r>
          </w:p>
        </w:tc>
      </w:tr>
      <w:tr w:rsidR="0051319C" w:rsidRPr="00666F3A" w:rsidTr="008A0E2F">
        <w:trPr>
          <w:trHeight w:val="300"/>
        </w:trPr>
        <w:tc>
          <w:tcPr>
            <w:tcW w:w="3468" w:type="dxa"/>
            <w:noWrap/>
            <w:hideMark/>
          </w:tcPr>
          <w:p w:rsidR="0051319C" w:rsidRPr="006714FC" w:rsidRDefault="0051319C" w:rsidP="008C6D64">
            <w:r w:rsidRPr="006714FC">
              <w:t>Кленовское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655,6</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680,3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706,0   </w:t>
            </w:r>
          </w:p>
        </w:tc>
      </w:tr>
      <w:tr w:rsidR="0051319C" w:rsidRPr="00666F3A" w:rsidTr="008A0E2F">
        <w:trPr>
          <w:trHeight w:val="300"/>
        </w:trPr>
        <w:tc>
          <w:tcPr>
            <w:tcW w:w="3468" w:type="dxa"/>
            <w:noWrap/>
            <w:hideMark/>
          </w:tcPr>
          <w:p w:rsidR="0051319C" w:rsidRPr="006714FC" w:rsidRDefault="0051319C" w:rsidP="008C6D64">
            <w:r w:rsidRPr="006714FC">
              <w:t>Краснопахорское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655,6</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680,3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706,0   </w:t>
            </w:r>
          </w:p>
        </w:tc>
      </w:tr>
      <w:tr w:rsidR="0051319C" w:rsidRPr="00666F3A" w:rsidTr="008A0E2F">
        <w:trPr>
          <w:trHeight w:val="300"/>
        </w:trPr>
        <w:tc>
          <w:tcPr>
            <w:tcW w:w="3468" w:type="dxa"/>
            <w:noWrap/>
            <w:hideMark/>
          </w:tcPr>
          <w:p w:rsidR="0051319C" w:rsidRPr="006714FC" w:rsidRDefault="0051319C" w:rsidP="008C6D64">
            <w:r w:rsidRPr="006714FC">
              <w:t>Михайлово-Ярцевское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664,4</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689,1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714,8   </w:t>
            </w:r>
          </w:p>
        </w:tc>
      </w:tr>
      <w:tr w:rsidR="0051319C" w:rsidRPr="00666F3A" w:rsidTr="008A0E2F">
        <w:trPr>
          <w:trHeight w:val="300"/>
        </w:trPr>
        <w:tc>
          <w:tcPr>
            <w:tcW w:w="3468" w:type="dxa"/>
            <w:noWrap/>
            <w:hideMark/>
          </w:tcPr>
          <w:p w:rsidR="0051319C" w:rsidRPr="006714FC" w:rsidRDefault="0051319C" w:rsidP="008C6D64">
            <w:r w:rsidRPr="006714FC">
              <w:t>Новофедоровское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1 326,2</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1 375,6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1 426,9   </w:t>
            </w:r>
          </w:p>
        </w:tc>
      </w:tr>
      <w:tr w:rsidR="0051319C" w:rsidRPr="00666F3A" w:rsidTr="008A0E2F">
        <w:trPr>
          <w:trHeight w:val="300"/>
        </w:trPr>
        <w:tc>
          <w:tcPr>
            <w:tcW w:w="3468" w:type="dxa"/>
            <w:noWrap/>
            <w:hideMark/>
          </w:tcPr>
          <w:p w:rsidR="0051319C" w:rsidRPr="006714FC" w:rsidRDefault="0051319C" w:rsidP="008C6D64">
            <w:r w:rsidRPr="006714FC">
              <w:t>Первомайское</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1 322,2</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1 371,6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1 422,9   </w:t>
            </w:r>
          </w:p>
        </w:tc>
      </w:tr>
      <w:tr w:rsidR="0051319C" w:rsidRPr="00666F3A" w:rsidTr="008A0E2F">
        <w:trPr>
          <w:trHeight w:val="300"/>
        </w:trPr>
        <w:tc>
          <w:tcPr>
            <w:tcW w:w="3468" w:type="dxa"/>
            <w:noWrap/>
            <w:hideMark/>
          </w:tcPr>
          <w:p w:rsidR="0051319C" w:rsidRPr="006714FC" w:rsidRDefault="0051319C" w:rsidP="008C6D64">
            <w:proofErr w:type="spellStart"/>
            <w:r w:rsidRPr="006714FC">
              <w:t>Роговское</w:t>
            </w:r>
            <w:proofErr w:type="spellEnd"/>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655,6</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680,3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706,0   </w:t>
            </w:r>
          </w:p>
        </w:tc>
      </w:tr>
      <w:tr w:rsidR="0051319C" w:rsidRPr="00666F3A" w:rsidTr="008A0E2F">
        <w:trPr>
          <w:trHeight w:val="300"/>
        </w:trPr>
        <w:tc>
          <w:tcPr>
            <w:tcW w:w="3468" w:type="dxa"/>
            <w:noWrap/>
            <w:hideMark/>
          </w:tcPr>
          <w:p w:rsidR="0051319C" w:rsidRPr="006714FC" w:rsidRDefault="0051319C" w:rsidP="008C6D64">
            <w:proofErr w:type="spellStart"/>
            <w:r w:rsidRPr="006714FC">
              <w:t>Щаповское</w:t>
            </w:r>
            <w:proofErr w:type="spellEnd"/>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700,7</w:t>
            </w:r>
          </w:p>
        </w:tc>
        <w:tc>
          <w:tcPr>
            <w:tcW w:w="2126"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725,4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color w:val="000000"/>
              </w:rPr>
            </w:pPr>
            <w:r w:rsidRPr="00EC0A99">
              <w:rPr>
                <w:color w:val="000000"/>
              </w:rPr>
              <w:t xml:space="preserve">     751,1   </w:t>
            </w:r>
          </w:p>
        </w:tc>
      </w:tr>
      <w:tr w:rsidR="0051319C" w:rsidRPr="00666F3A" w:rsidTr="008A0E2F">
        <w:trPr>
          <w:trHeight w:val="407"/>
        </w:trPr>
        <w:tc>
          <w:tcPr>
            <w:tcW w:w="3468" w:type="dxa"/>
            <w:noWrap/>
            <w:hideMark/>
          </w:tcPr>
          <w:p w:rsidR="0051319C" w:rsidRPr="006714FC" w:rsidRDefault="0051319C" w:rsidP="008C6D64">
            <w:pPr>
              <w:rPr>
                <w:b/>
                <w:bCs/>
              </w:rPr>
            </w:pPr>
            <w:r w:rsidRPr="006714FC">
              <w:rPr>
                <w:b/>
                <w:bCs/>
              </w:rPr>
              <w:lastRenderedPageBreak/>
              <w:t>Итого</w:t>
            </w:r>
          </w:p>
        </w:tc>
        <w:tc>
          <w:tcPr>
            <w:tcW w:w="2203" w:type="dxa"/>
            <w:tcBorders>
              <w:top w:val="nil"/>
              <w:left w:val="single" w:sz="4" w:space="0" w:color="auto"/>
              <w:bottom w:val="single" w:sz="4" w:space="0" w:color="auto"/>
              <w:right w:val="single" w:sz="4" w:space="0" w:color="auto"/>
            </w:tcBorders>
            <w:shd w:val="clear" w:color="000000" w:fill="FFFFFF"/>
            <w:noWrap/>
            <w:vAlign w:val="center"/>
          </w:tcPr>
          <w:p w:rsidR="0051319C" w:rsidRPr="00EC0A99" w:rsidRDefault="0051319C" w:rsidP="008C6D64">
            <w:pPr>
              <w:jc w:val="right"/>
              <w:rPr>
                <w:b/>
                <w:bCs/>
                <w:color w:val="000000"/>
              </w:rPr>
            </w:pPr>
            <w:r w:rsidRPr="00EC0A99">
              <w:rPr>
                <w:b/>
                <w:bCs/>
                <w:color w:val="000000"/>
              </w:rPr>
              <w:t>54 60</w:t>
            </w:r>
            <w:r>
              <w:rPr>
                <w:b/>
                <w:bCs/>
                <w:color w:val="000000"/>
              </w:rPr>
              <w:t>8</w:t>
            </w:r>
            <w:r w:rsidRPr="00EC0A99">
              <w:rPr>
                <w:b/>
                <w:bCs/>
                <w:color w:val="000000"/>
              </w:rPr>
              <w:t>,</w:t>
            </w:r>
            <w:r>
              <w:rPr>
                <w:b/>
                <w:bCs/>
                <w:color w:val="000000"/>
              </w:rPr>
              <w:t>6</w:t>
            </w:r>
          </w:p>
        </w:tc>
        <w:tc>
          <w:tcPr>
            <w:tcW w:w="2126" w:type="dxa"/>
            <w:tcBorders>
              <w:top w:val="nil"/>
              <w:left w:val="nil"/>
              <w:bottom w:val="single" w:sz="4" w:space="0" w:color="auto"/>
              <w:right w:val="single" w:sz="4" w:space="0" w:color="auto"/>
            </w:tcBorders>
            <w:shd w:val="clear" w:color="auto" w:fill="auto"/>
            <w:noWrap/>
            <w:vAlign w:val="center"/>
          </w:tcPr>
          <w:p w:rsidR="0051319C" w:rsidRPr="00EC0A99" w:rsidRDefault="0051319C" w:rsidP="008C6D64">
            <w:pPr>
              <w:jc w:val="right"/>
              <w:rPr>
                <w:b/>
                <w:bCs/>
                <w:color w:val="000000"/>
              </w:rPr>
            </w:pPr>
            <w:r w:rsidRPr="00EC0A99">
              <w:rPr>
                <w:b/>
                <w:bCs/>
                <w:color w:val="000000"/>
              </w:rPr>
              <w:t xml:space="preserve">   56 63</w:t>
            </w:r>
            <w:r>
              <w:rPr>
                <w:b/>
                <w:bCs/>
                <w:color w:val="000000"/>
              </w:rPr>
              <w:t>1</w:t>
            </w:r>
            <w:r w:rsidRPr="00EC0A99">
              <w:rPr>
                <w:b/>
                <w:bCs/>
                <w:color w:val="000000"/>
              </w:rPr>
              <w:t>,</w:t>
            </w:r>
            <w:r>
              <w:rPr>
                <w:b/>
                <w:bCs/>
                <w:color w:val="000000"/>
              </w:rPr>
              <w:t>4</w:t>
            </w:r>
            <w:r w:rsidRPr="00EC0A99">
              <w:rPr>
                <w:b/>
                <w:bCs/>
                <w:color w:val="000000"/>
              </w:rPr>
              <w:t xml:space="preserve">   </w:t>
            </w:r>
          </w:p>
        </w:tc>
        <w:tc>
          <w:tcPr>
            <w:tcW w:w="2127" w:type="dxa"/>
            <w:tcBorders>
              <w:top w:val="nil"/>
              <w:left w:val="nil"/>
              <w:bottom w:val="single" w:sz="4" w:space="0" w:color="auto"/>
              <w:right w:val="single" w:sz="4" w:space="0" w:color="auto"/>
            </w:tcBorders>
            <w:shd w:val="clear" w:color="000000" w:fill="FFFFFF"/>
            <w:noWrap/>
            <w:vAlign w:val="center"/>
          </w:tcPr>
          <w:p w:rsidR="0051319C" w:rsidRPr="00EC0A99" w:rsidRDefault="0051319C" w:rsidP="008C6D64">
            <w:pPr>
              <w:jc w:val="right"/>
              <w:rPr>
                <w:b/>
                <w:bCs/>
                <w:color w:val="000000"/>
              </w:rPr>
            </w:pPr>
            <w:r w:rsidRPr="00EC0A99">
              <w:rPr>
                <w:b/>
                <w:bCs/>
                <w:color w:val="000000"/>
              </w:rPr>
              <w:t>58 73</w:t>
            </w:r>
            <w:r>
              <w:rPr>
                <w:b/>
                <w:bCs/>
                <w:color w:val="000000"/>
              </w:rPr>
              <w:t>4</w:t>
            </w:r>
            <w:r w:rsidRPr="00EC0A99">
              <w:rPr>
                <w:b/>
                <w:bCs/>
                <w:color w:val="000000"/>
              </w:rPr>
              <w:t>,</w:t>
            </w:r>
            <w:r>
              <w:rPr>
                <w:b/>
                <w:bCs/>
                <w:color w:val="000000"/>
              </w:rPr>
              <w:t>6</w:t>
            </w:r>
          </w:p>
        </w:tc>
      </w:tr>
    </w:tbl>
    <w:p w:rsidR="005058AB" w:rsidRDefault="005058AB" w:rsidP="00312258">
      <w:pPr>
        <w:rPr>
          <w:b/>
          <w:bCs/>
          <w:color w:val="000000" w:themeColor="text1"/>
          <w:sz w:val="28"/>
          <w:szCs w:val="28"/>
        </w:rPr>
      </w:pPr>
    </w:p>
    <w:p w:rsidR="00EA0697" w:rsidRPr="00E446DB" w:rsidRDefault="00EA0697" w:rsidP="008A0E2F">
      <w:pPr>
        <w:jc w:val="both"/>
        <w:rPr>
          <w:b/>
          <w:bCs/>
          <w:color w:val="000000" w:themeColor="text1"/>
        </w:rPr>
      </w:pPr>
      <w:bookmarkStart w:id="0" w:name="_GoBack"/>
      <w:bookmarkEnd w:id="0"/>
    </w:p>
    <w:sectPr w:rsidR="00EA0697" w:rsidRPr="00E446DB" w:rsidSect="008A0E2F">
      <w:headerReference w:type="default" r:id="rId8"/>
      <w:pgSz w:w="11906" w:h="16838" w:code="9"/>
      <w:pgMar w:top="1418" w:right="1134" w:bottom="1134" w:left="851"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63B" w:rsidRDefault="0044763B" w:rsidP="00EA2AA8">
      <w:r>
        <w:separator/>
      </w:r>
    </w:p>
  </w:endnote>
  <w:endnote w:type="continuationSeparator" w:id="0">
    <w:p w:rsidR="0044763B" w:rsidRDefault="0044763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63B" w:rsidRDefault="0044763B" w:rsidP="00EA2AA8">
      <w:r>
        <w:separator/>
      </w:r>
    </w:p>
  </w:footnote>
  <w:footnote w:type="continuationSeparator" w:id="0">
    <w:p w:rsidR="0044763B" w:rsidRDefault="0044763B"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591978"/>
      <w:docPartObj>
        <w:docPartGallery w:val="Page Numbers (Top of Page)"/>
        <w:docPartUnique/>
      </w:docPartObj>
    </w:sdtPr>
    <w:sdtEndPr/>
    <w:sdtContent>
      <w:p w:rsidR="008A0E2F" w:rsidRDefault="008A0E2F">
        <w:pPr>
          <w:pStyle w:val="a8"/>
          <w:jc w:val="center"/>
        </w:pPr>
        <w:r>
          <w:fldChar w:fldCharType="begin"/>
        </w:r>
        <w:r>
          <w:instrText>PAGE   \* MERGEFORMAT</w:instrText>
        </w:r>
        <w:r>
          <w:fldChar w:fldCharType="separate"/>
        </w:r>
        <w:r w:rsidR="002D33FD">
          <w:rPr>
            <w:noProof/>
          </w:rPr>
          <w:t>2</w:t>
        </w:r>
        <w:r>
          <w:fldChar w:fldCharType="end"/>
        </w:r>
      </w:p>
    </w:sdtContent>
  </w:sdt>
  <w:p w:rsidR="008A0E2F" w:rsidRDefault="008A0E2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3FD"/>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4763B"/>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0E2F"/>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0D24"/>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7C5E91"/>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388">
      <w:bodyDiv w:val="1"/>
      <w:marLeft w:val="0"/>
      <w:marRight w:val="0"/>
      <w:marTop w:val="0"/>
      <w:marBottom w:val="0"/>
      <w:divBdr>
        <w:top w:val="none" w:sz="0" w:space="0" w:color="auto"/>
        <w:left w:val="none" w:sz="0" w:space="0" w:color="auto"/>
        <w:bottom w:val="none" w:sz="0" w:space="0" w:color="auto"/>
        <w:right w:val="none" w:sz="0" w:space="0" w:color="auto"/>
      </w:divBdr>
    </w:div>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59B30-6A2E-4BCB-9961-9983D853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27</cp:revision>
  <cp:lastPrinted>2023-10-11T13:37:00Z</cp:lastPrinted>
  <dcterms:created xsi:type="dcterms:W3CDTF">2023-10-10T16:06:00Z</dcterms:created>
  <dcterms:modified xsi:type="dcterms:W3CDTF">2023-11-24T12:04:00Z</dcterms:modified>
</cp:coreProperties>
</file>